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30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108 x 122 x 261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</w:t>
      </w:r>
      <w:br/>
      <w:r>
        <w:rPr/>
        <w:t xml:space="preserve">• UC1, Code EAN: 4007841068882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15 W</w:t>
      </w:r>
      <w:br/>
      <w:r>
        <w:rPr/>
        <w:t xml:space="preserve">• Culot: E27</w:t>
      </w:r>
      <w:br/>
      <w:r>
        <w:rPr/>
        <w:t xml:space="preserve">• Mise en réseau possible: Non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068882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30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2026-06-01T01:02:20+02:00</dcterms:created>
  <dcterms:modified xsi:type="dcterms:W3CDTF">2026-06-01T01:02:20+02:00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